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B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>Шерегешского городского поселения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EC35A2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 w:rsidR="004A36CF">
        <w:rPr>
          <w:rFonts w:ascii="Times New Roman" w:hAnsi="Times New Roman" w:cs="Times New Roman"/>
          <w:sz w:val="28"/>
          <w:szCs w:val="28"/>
        </w:rPr>
        <w:t>9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4A36CF">
        <w:rPr>
          <w:rFonts w:ascii="Times New Roman" w:hAnsi="Times New Roman" w:cs="Times New Roman"/>
          <w:sz w:val="28"/>
          <w:szCs w:val="28"/>
        </w:rPr>
        <w:t>июля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4A36CF">
        <w:rPr>
          <w:rFonts w:ascii="Times New Roman" w:hAnsi="Times New Roman" w:cs="Times New Roman"/>
          <w:sz w:val="28"/>
          <w:szCs w:val="28"/>
        </w:rPr>
        <w:t>88</w:t>
      </w:r>
      <w:r w:rsidRPr="00354D16">
        <w:rPr>
          <w:rFonts w:ascii="Times New Roman" w:hAnsi="Times New Roman" w:cs="Times New Roman"/>
          <w:sz w:val="28"/>
          <w:szCs w:val="28"/>
        </w:rPr>
        <w:t>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 территории</w:t>
      </w:r>
      <w:r w:rsidR="004A36CF"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350C8B" w:rsidRPr="00354D16" w:rsidRDefault="004A36C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Шерегешского городского поселения</w:t>
      </w:r>
      <w:r w:rsidR="00350C8B" w:rsidRPr="00354D16">
        <w:rPr>
          <w:rFonts w:ascii="Times New Roman" w:hAnsi="Times New Roman" w:cs="Times New Roman"/>
          <w:sz w:val="28"/>
          <w:szCs w:val="28"/>
        </w:rPr>
        <w:t xml:space="preserve">  проведена оценка эффективности предоставленных налоговых льгот.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 w:rsidR="00EC35A2" w:rsidRPr="00EC35A2">
        <w:rPr>
          <w:rFonts w:ascii="Times New Roman" w:hAnsi="Times New Roman" w:cs="Times New Roman"/>
          <w:sz w:val="28"/>
          <w:szCs w:val="28"/>
        </w:rPr>
        <w:t>7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 w:rsidR="002F60C1">
        <w:rPr>
          <w:rFonts w:ascii="Times New Roman" w:hAnsi="Times New Roman" w:cs="Times New Roman"/>
          <w:sz w:val="28"/>
          <w:szCs w:val="28"/>
        </w:rPr>
        <w:t>825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4A36CF">
        <w:rPr>
          <w:rFonts w:ascii="Times New Roman" w:hAnsi="Times New Roman" w:cs="Times New Roman"/>
          <w:sz w:val="28"/>
          <w:szCs w:val="28"/>
        </w:rPr>
        <w:t>1,0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D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4D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4D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4D16">
        <w:rPr>
          <w:rFonts w:ascii="Times New Roman" w:hAnsi="Times New Roman" w:cs="Times New Roman"/>
          <w:sz w:val="28"/>
          <w:szCs w:val="28"/>
        </w:rPr>
        <w:t>.(социальные льготы).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района, носят постоянный характер и имеют незначительную долю потерь для бюджета 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поселения.</w:t>
      </w:r>
      <w:r w:rsidRPr="00354D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 w:rsidR="004A36CF">
        <w:rPr>
          <w:sz w:val="28"/>
          <w:szCs w:val="28"/>
        </w:rPr>
        <w:t xml:space="preserve">Шерегешского городского поселения </w:t>
      </w:r>
      <w:r w:rsidRPr="00354D16">
        <w:rPr>
          <w:sz w:val="28"/>
          <w:szCs w:val="28"/>
        </w:rPr>
        <w:t>предоставляются льготы следующим категориям плательщиков: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50C8B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50C8B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B489D" w:rsidRDefault="00350C8B" w:rsidP="003B489D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B489D">
        <w:rPr>
          <w:sz w:val="28"/>
          <w:szCs w:val="28"/>
        </w:rPr>
        <w:lastRenderedPageBreak/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</w:t>
      </w:r>
      <w:proofErr w:type="gramEnd"/>
      <w:r w:rsidRPr="003B489D">
        <w:rPr>
          <w:sz w:val="28"/>
          <w:szCs w:val="28"/>
        </w:rPr>
        <w:t xml:space="preserve">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 w:rsidR="002C6912">
        <w:rPr>
          <w:sz w:val="28"/>
          <w:szCs w:val="28"/>
        </w:rPr>
        <w:t xml:space="preserve"> </w:t>
      </w:r>
      <w:r w:rsidRPr="003B489D">
        <w:rPr>
          <w:sz w:val="28"/>
          <w:szCs w:val="28"/>
        </w:rPr>
        <w:t xml:space="preserve">населения Таштагольского района об отнесении налогоплательщика к категории </w:t>
      </w:r>
      <w:proofErr w:type="gramStart"/>
      <w:r w:rsidRPr="003B489D">
        <w:rPr>
          <w:sz w:val="28"/>
          <w:szCs w:val="28"/>
        </w:rPr>
        <w:t>малообеспеченных</w:t>
      </w:r>
      <w:proofErr w:type="gramEnd"/>
      <w:r w:rsidRPr="003B489D">
        <w:rPr>
          <w:sz w:val="28"/>
          <w:szCs w:val="28"/>
        </w:rPr>
        <w:t>;</w:t>
      </w:r>
    </w:p>
    <w:p w:rsidR="003B489D" w:rsidRDefault="003B489D" w:rsidP="003B489D">
      <w:pPr>
        <w:pStyle w:val="a3"/>
        <w:rPr>
          <w:sz w:val="28"/>
          <w:szCs w:val="28"/>
        </w:rPr>
      </w:pPr>
    </w:p>
    <w:p w:rsidR="003B489D" w:rsidRPr="00354D16" w:rsidRDefault="003B489D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Садоводческие, огороднические, дачные объединения граждан, а также члены этих объединений.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Default="00350C8B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>Организациям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2F60C1" w:rsidRPr="002F60C1" w:rsidRDefault="002F60C1" w:rsidP="002F60C1">
      <w:pPr>
        <w:pStyle w:val="2"/>
        <w:jc w:val="both"/>
        <w:rPr>
          <w:sz w:val="28"/>
          <w:szCs w:val="28"/>
        </w:rPr>
      </w:pPr>
    </w:p>
    <w:p w:rsidR="002F60C1" w:rsidRDefault="002F60C1" w:rsidP="002F60C1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60C1">
        <w:rPr>
          <w:sz w:val="28"/>
          <w:szCs w:val="28"/>
        </w:rPr>
        <w:t>рганы управления, бюджетные организации и учреждения, финансируемые за</w:t>
      </w:r>
      <w:r w:rsidRPr="002F60C1">
        <w:rPr>
          <w:sz w:val="28"/>
          <w:szCs w:val="28"/>
        </w:rPr>
        <w:t xml:space="preserve"> </w:t>
      </w:r>
      <w:r w:rsidRPr="002F60C1">
        <w:rPr>
          <w:sz w:val="28"/>
          <w:szCs w:val="28"/>
        </w:rPr>
        <w:t>счет средств местного бюджета;</w:t>
      </w:r>
    </w:p>
    <w:p w:rsidR="002F60C1" w:rsidRDefault="002F60C1" w:rsidP="002F60C1">
      <w:pPr>
        <w:pStyle w:val="a3"/>
        <w:rPr>
          <w:sz w:val="28"/>
          <w:szCs w:val="28"/>
        </w:rPr>
      </w:pPr>
    </w:p>
    <w:p w:rsidR="002F60C1" w:rsidRPr="002F60C1" w:rsidRDefault="002F60C1" w:rsidP="002F60C1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2F60C1">
        <w:rPr>
          <w:sz w:val="28"/>
          <w:szCs w:val="28"/>
        </w:rPr>
        <w:t>Учреждения здравоохранения, ок</w:t>
      </w:r>
      <w:r>
        <w:rPr>
          <w:sz w:val="28"/>
          <w:szCs w:val="28"/>
        </w:rPr>
        <w:t>а</w:t>
      </w:r>
      <w:r w:rsidRPr="002F60C1">
        <w:rPr>
          <w:sz w:val="28"/>
          <w:szCs w:val="28"/>
        </w:rPr>
        <w:t>зывающие медицинские услуги населению,</w:t>
      </w:r>
      <w:r>
        <w:rPr>
          <w:sz w:val="28"/>
          <w:szCs w:val="28"/>
        </w:rPr>
        <w:t xml:space="preserve"> </w:t>
      </w:r>
      <w:r w:rsidRPr="002F60C1">
        <w:rPr>
          <w:sz w:val="28"/>
          <w:szCs w:val="28"/>
        </w:rPr>
        <w:t>финансируемые за счет средств областного бюджета;</w:t>
      </w:r>
    </w:p>
    <w:p w:rsidR="00350C8B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2F60C1" w:rsidRPr="00354D16" w:rsidRDefault="002F60C1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B52031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Анализ размера выпадающих доходов произведен исходя из данных предоставленных </w:t>
      </w:r>
      <w:proofErr w:type="gramStart"/>
      <w:r w:rsidRPr="00B52031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  <w:r w:rsidRPr="00B52031">
        <w:rPr>
          <w:rFonts w:ascii="Times New Roman" w:hAnsi="Times New Roman" w:cs="Times New Roman"/>
          <w:sz w:val="28"/>
          <w:szCs w:val="28"/>
        </w:rPr>
        <w:t xml:space="preserve"> ИФНС №13 г.</w:t>
      </w:r>
      <w:r w:rsidR="002F60C1"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>Новокузнецка.</w:t>
      </w:r>
    </w:p>
    <w:p w:rsidR="00350C8B" w:rsidRPr="00B52031" w:rsidRDefault="00350C8B" w:rsidP="00F54FB8">
      <w:pPr>
        <w:pStyle w:val="Default"/>
        <w:jc w:val="center"/>
        <w:rPr>
          <w:color w:val="auto"/>
        </w:rPr>
      </w:pPr>
      <w:r w:rsidRPr="00B52031">
        <w:rPr>
          <w:color w:val="auto"/>
        </w:rPr>
        <w:t>ВЫВОДЫ</w:t>
      </w: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предоставления налоговых льгот по местным налогам установлено следующее: </w:t>
      </w:r>
    </w:p>
    <w:p w:rsidR="00350C8B" w:rsidRPr="00B52031" w:rsidRDefault="00350C8B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- Коэффициент бюджетно</w:t>
      </w:r>
      <w:r>
        <w:rPr>
          <w:rFonts w:ascii="Times New Roman" w:hAnsi="Times New Roman" w:cs="Times New Roman"/>
          <w:sz w:val="28"/>
          <w:szCs w:val="28"/>
        </w:rPr>
        <w:t>й эффективности сложился  больше</w:t>
      </w:r>
      <w:r w:rsidRPr="00B52031">
        <w:rPr>
          <w:rFonts w:ascii="Times New Roman" w:hAnsi="Times New Roman" w:cs="Times New Roman"/>
          <w:sz w:val="28"/>
          <w:szCs w:val="28"/>
        </w:rPr>
        <w:t xml:space="preserve"> 1,0 и составил </w:t>
      </w:r>
      <w:r w:rsidR="004A6147">
        <w:rPr>
          <w:rFonts w:ascii="Times New Roman" w:hAnsi="Times New Roman" w:cs="Times New Roman"/>
          <w:sz w:val="28"/>
          <w:szCs w:val="28"/>
        </w:rPr>
        <w:t>2,4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№2).Эффективность налоговых льгот признается </w:t>
      </w:r>
      <w:r w:rsidRPr="00322913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350C8B" w:rsidRPr="00172C60" w:rsidRDefault="00350C8B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6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 сделан вывод о правомерности </w:t>
      </w:r>
      <w:r w:rsidR="00172C60" w:rsidRPr="00172C60">
        <w:rPr>
          <w:rFonts w:ascii="Times New Roman" w:hAnsi="Times New Roman" w:cs="Times New Roman"/>
          <w:sz w:val="28"/>
          <w:szCs w:val="28"/>
        </w:rPr>
        <w:t>применения</w:t>
      </w:r>
      <w:r w:rsidRPr="00172C60">
        <w:rPr>
          <w:rFonts w:ascii="Times New Roman" w:hAnsi="Times New Roman" w:cs="Times New Roman"/>
          <w:sz w:val="28"/>
          <w:szCs w:val="28"/>
        </w:rPr>
        <w:t xml:space="preserve"> данной льготы.</w:t>
      </w:r>
    </w:p>
    <w:p w:rsidR="00350C8B" w:rsidRPr="00B52031" w:rsidRDefault="00350C8B" w:rsidP="00063F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F553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Default="00350C8B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Pr="00B52031" w:rsidRDefault="00734328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9F41B7" w:rsidRDefault="009F41B7" w:rsidP="00F67BB7">
      <w:pPr>
        <w:pStyle w:val="Default"/>
        <w:jc w:val="right"/>
        <w:rPr>
          <w:color w:val="auto"/>
          <w:sz w:val="28"/>
          <w:szCs w:val="28"/>
        </w:rPr>
      </w:pPr>
    </w:p>
    <w:p w:rsidR="009F41B7" w:rsidRDefault="009F41B7" w:rsidP="00F67BB7">
      <w:pPr>
        <w:pStyle w:val="Default"/>
        <w:jc w:val="right"/>
        <w:rPr>
          <w:color w:val="auto"/>
          <w:sz w:val="28"/>
          <w:szCs w:val="28"/>
        </w:rPr>
      </w:pPr>
    </w:p>
    <w:p w:rsidR="009F41B7" w:rsidRDefault="009F41B7" w:rsidP="00F67BB7">
      <w:pPr>
        <w:pStyle w:val="Default"/>
        <w:jc w:val="right"/>
        <w:rPr>
          <w:color w:val="auto"/>
          <w:sz w:val="28"/>
          <w:szCs w:val="28"/>
        </w:rPr>
      </w:pPr>
    </w:p>
    <w:p w:rsidR="009F41B7" w:rsidRDefault="009F41B7" w:rsidP="00F67BB7">
      <w:pPr>
        <w:pStyle w:val="Default"/>
        <w:jc w:val="right"/>
        <w:rPr>
          <w:color w:val="auto"/>
          <w:sz w:val="28"/>
          <w:szCs w:val="28"/>
        </w:rPr>
      </w:pPr>
    </w:p>
    <w:p w:rsidR="009F41B7" w:rsidRDefault="009F41B7" w:rsidP="00F67BB7">
      <w:pPr>
        <w:pStyle w:val="Default"/>
        <w:jc w:val="right"/>
        <w:rPr>
          <w:color w:val="auto"/>
          <w:sz w:val="28"/>
          <w:szCs w:val="28"/>
        </w:rPr>
      </w:pPr>
    </w:p>
    <w:p w:rsidR="009F41B7" w:rsidRDefault="009F41B7" w:rsidP="00F67BB7">
      <w:pPr>
        <w:pStyle w:val="Default"/>
        <w:jc w:val="right"/>
        <w:rPr>
          <w:color w:val="auto"/>
          <w:sz w:val="28"/>
          <w:szCs w:val="28"/>
        </w:rPr>
      </w:pPr>
    </w:p>
    <w:p w:rsidR="009F41B7" w:rsidRPr="00B52031" w:rsidRDefault="009F41B7" w:rsidP="00F67BB7">
      <w:pPr>
        <w:pStyle w:val="Default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lastRenderedPageBreak/>
        <w:t xml:space="preserve">Приложение 1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322913">
        <w:rPr>
          <w:color w:val="auto"/>
          <w:sz w:val="28"/>
          <w:szCs w:val="28"/>
        </w:rPr>
        <w:t>на "01"января 201</w:t>
      </w:r>
      <w:r w:rsidR="00C30271">
        <w:rPr>
          <w:color w:val="auto"/>
          <w:sz w:val="28"/>
          <w:szCs w:val="28"/>
        </w:rPr>
        <w:t>8</w:t>
      </w:r>
      <w:r w:rsidRPr="00322913">
        <w:rPr>
          <w:color w:val="auto"/>
          <w:sz w:val="28"/>
          <w:szCs w:val="28"/>
        </w:rPr>
        <w:t xml:space="preserve"> года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549"/>
        <w:gridCol w:w="3161"/>
        <w:gridCol w:w="1440"/>
        <w:gridCol w:w="1800"/>
        <w:gridCol w:w="1980"/>
      </w:tblGrid>
      <w:tr w:rsidR="00350C8B" w:rsidRPr="00D309BE" w:rsidTr="003C2547">
        <w:trPr>
          <w:trHeight w:val="962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 xml:space="preserve">N </w:t>
            </w:r>
            <w:proofErr w:type="gramStart"/>
            <w:r w:rsidRPr="00B52031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B52031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Содержание льготы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1800" w:type="dxa"/>
          </w:tcPr>
          <w:p w:rsidR="00350C8B" w:rsidRPr="00B52031" w:rsidRDefault="00350C8B" w:rsidP="00E37C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B52031"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  <w:proofErr w:type="gramEnd"/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350C8B" w:rsidRPr="00D309BE" w:rsidTr="003C2547">
        <w:trPr>
          <w:trHeight w:val="201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350C8B" w:rsidRPr="00D309BE" w:rsidTr="003C2547">
        <w:trPr>
          <w:trHeight w:val="201"/>
        </w:trPr>
        <w:tc>
          <w:tcPr>
            <w:tcW w:w="544" w:type="dxa"/>
          </w:tcPr>
          <w:p w:rsidR="00350C8B" w:rsidRPr="005417A1" w:rsidRDefault="00350C8B" w:rsidP="00D26D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350C8B" w:rsidRPr="00B52031" w:rsidRDefault="00350C8B" w:rsidP="00D26D0C">
            <w:pPr>
              <w:pStyle w:val="Default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3161" w:type="dxa"/>
          </w:tcPr>
          <w:p w:rsidR="00350C8B" w:rsidRPr="00B52031" w:rsidRDefault="00350C8B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</w:tcPr>
          <w:p w:rsidR="00350C8B" w:rsidRPr="00B52031" w:rsidRDefault="00350C8B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201</w:t>
            </w:r>
            <w:r w:rsidR="00C30271">
              <w:rPr>
                <w:color w:val="auto"/>
              </w:rPr>
              <w:t>7</w:t>
            </w:r>
            <w:r w:rsidRPr="00B52031">
              <w:rPr>
                <w:color w:val="auto"/>
              </w:rPr>
              <w:t xml:space="preserve">  год </w:t>
            </w:r>
          </w:p>
          <w:p w:rsidR="00350C8B" w:rsidRPr="00B52031" w:rsidRDefault="00350C8B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  <w:lang w:val="en-US"/>
              </w:rPr>
              <w:t xml:space="preserve">100 % </w:t>
            </w:r>
            <w:r w:rsidRPr="00B52031">
              <w:rPr>
                <w:color w:val="auto"/>
              </w:rPr>
              <w:t>льготы</w:t>
            </w:r>
          </w:p>
        </w:tc>
        <w:tc>
          <w:tcPr>
            <w:tcW w:w="1800" w:type="dxa"/>
          </w:tcPr>
          <w:p w:rsidR="00350C8B" w:rsidRPr="00D309BE" w:rsidRDefault="00350C8B" w:rsidP="00D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ВОВ</w:t>
            </w:r>
          </w:p>
          <w:p w:rsidR="00350C8B" w:rsidRPr="00B52031" w:rsidRDefault="00350C8B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350C8B" w:rsidRPr="005417A1" w:rsidRDefault="00350C8B" w:rsidP="00C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1">
              <w:rPr>
                <w:rFonts w:ascii="Times New Roman" w:hAnsi="Times New Roman" w:cs="Times New Roman"/>
              </w:rPr>
              <w:t>Решение Совета народных депутатов Шерегешского городского поселения          № 4</w:t>
            </w:r>
            <w:r w:rsidR="00C30271">
              <w:rPr>
                <w:rFonts w:ascii="Times New Roman" w:hAnsi="Times New Roman" w:cs="Times New Roman"/>
              </w:rPr>
              <w:t>58</w:t>
            </w:r>
            <w:r w:rsidRPr="005417A1">
              <w:rPr>
                <w:rFonts w:ascii="Times New Roman" w:hAnsi="Times New Roman" w:cs="Times New Roman"/>
              </w:rPr>
              <w:t xml:space="preserve"> от </w:t>
            </w:r>
            <w:r w:rsidR="00C30271">
              <w:rPr>
                <w:rFonts w:ascii="Times New Roman" w:hAnsi="Times New Roman" w:cs="Times New Roman"/>
              </w:rPr>
              <w:t>16</w:t>
            </w:r>
            <w:r w:rsidRPr="005417A1">
              <w:rPr>
                <w:rFonts w:ascii="Times New Roman" w:hAnsi="Times New Roman" w:cs="Times New Roman"/>
              </w:rPr>
              <w:t>.11.201</w:t>
            </w:r>
            <w:r w:rsidR="00C30271">
              <w:rPr>
                <w:rFonts w:ascii="Times New Roman" w:hAnsi="Times New Roman" w:cs="Times New Roman"/>
              </w:rPr>
              <w:t>6</w:t>
            </w:r>
          </w:p>
        </w:tc>
      </w:tr>
    </w:tbl>
    <w:p w:rsidR="00350C8B" w:rsidRDefault="00350C8B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0E796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lastRenderedPageBreak/>
        <w:t xml:space="preserve">Приложение 2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бюджетной эффективности предоставления налоговых льгот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</w:t>
      </w:r>
      <w:r w:rsidRPr="00322913">
        <w:rPr>
          <w:rFonts w:ascii="Times New Roman" w:hAnsi="Times New Roman" w:cs="Times New Roman"/>
          <w:sz w:val="28"/>
          <w:szCs w:val="28"/>
        </w:rPr>
        <w:t>состоянию на "01" января   201</w:t>
      </w:r>
      <w:r w:rsidR="004A6147">
        <w:rPr>
          <w:rFonts w:ascii="Times New Roman" w:hAnsi="Times New Roman" w:cs="Times New Roman"/>
          <w:sz w:val="28"/>
          <w:szCs w:val="28"/>
        </w:rPr>
        <w:t>8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C8B" w:rsidRPr="00B52031" w:rsidRDefault="00350C8B" w:rsidP="00CE6FA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  <w:r w:rsidRPr="00B52031">
        <w:rPr>
          <w:color w:val="auto"/>
          <w:sz w:val="28"/>
          <w:szCs w:val="28"/>
        </w:rPr>
        <w:t xml:space="preserve">________________ 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="004A6147">
        <w:rPr>
          <w:color w:val="auto"/>
          <w:sz w:val="28"/>
          <w:szCs w:val="28"/>
        </w:rPr>
        <w:t xml:space="preserve"> </w:t>
      </w:r>
      <w:r w:rsidR="00734328">
        <w:rPr>
          <w:color w:val="auto"/>
          <w:sz w:val="28"/>
          <w:szCs w:val="28"/>
        </w:rPr>
        <w:t>предприятия занятые муниципальным жилищным фондом и объектами инженерной инфраструктуры, бюджетные организации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376"/>
        <w:gridCol w:w="2737"/>
      </w:tblGrid>
      <w:tr w:rsidR="00350C8B" w:rsidRPr="00D309BE">
        <w:trPr>
          <w:trHeight w:val="1383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350C8B" w:rsidRPr="00D309BE" w:rsidRDefault="00350C8B" w:rsidP="003C03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</w:t>
            </w:r>
            <w:r w:rsidR="003C031F">
              <w:rPr>
                <w:rFonts w:ascii="Times New Roman" w:hAnsi="Times New Roman" w:cs="Times New Roman"/>
                <w:sz w:val="28"/>
                <w:szCs w:val="28"/>
              </w:rPr>
              <w:t>Шерегешского городского поселения</w:t>
            </w:r>
          </w:p>
        </w:tc>
      </w:tr>
      <w:tr w:rsidR="00350C8B" w:rsidRPr="00D309BE">
        <w:trPr>
          <w:trHeight w:val="347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C8B" w:rsidRPr="00D309BE">
        <w:trPr>
          <w:trHeight w:val="547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76" w:type="dxa"/>
          </w:tcPr>
          <w:p w:rsidR="00350C8B" w:rsidRPr="00D309BE" w:rsidRDefault="00350C8B" w:rsidP="00734328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поступлений в местный бюджет за оцениваемый период (201</w:t>
            </w:r>
            <w:r w:rsidR="00734328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33FDB" w:rsidRDefault="004A6147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25003,226</w:t>
            </w:r>
          </w:p>
        </w:tc>
      </w:tr>
      <w:tr w:rsidR="00350C8B" w:rsidRPr="00D309BE">
        <w:trPr>
          <w:trHeight w:val="55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76" w:type="dxa"/>
          </w:tcPr>
          <w:p w:rsidR="00350C8B" w:rsidRPr="00D309BE" w:rsidRDefault="00350C8B" w:rsidP="004A6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 за период, предшествующий оцениваемому(201</w:t>
            </w:r>
            <w:r w:rsidR="004A6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),  тыс. руб.</w:t>
            </w:r>
          </w:p>
        </w:tc>
        <w:tc>
          <w:tcPr>
            <w:tcW w:w="2737" w:type="dxa"/>
          </w:tcPr>
          <w:p w:rsidR="00350C8B" w:rsidRPr="00333FDB" w:rsidRDefault="004A6147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23845,875</w:t>
            </w:r>
          </w:p>
        </w:tc>
      </w:tr>
      <w:tr w:rsidR="00350C8B" w:rsidRPr="00D309BE">
        <w:trPr>
          <w:trHeight w:val="54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76" w:type="dxa"/>
          </w:tcPr>
          <w:p w:rsidR="00350C8B" w:rsidRPr="00D309BE" w:rsidRDefault="00350C8B" w:rsidP="003C031F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льгот, предоставляемых в оцениваемом периоде(201</w:t>
            </w:r>
            <w:r w:rsidR="003C031F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22913" w:rsidRDefault="004A6147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825</w:t>
            </w:r>
            <w:r w:rsidR="003C031F">
              <w:rPr>
                <w:color w:val="auto"/>
                <w:sz w:val="28"/>
                <w:szCs w:val="28"/>
              </w:rPr>
              <w:t>,0</w:t>
            </w:r>
          </w:p>
        </w:tc>
      </w:tr>
      <w:tr w:rsidR="00350C8B" w:rsidRPr="00D309BE">
        <w:trPr>
          <w:trHeight w:val="415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76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2737" w:type="dxa"/>
          </w:tcPr>
          <w:p w:rsidR="00350C8B" w:rsidRPr="00322913" w:rsidRDefault="004A6147" w:rsidP="00FB4DF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2,4</w:t>
            </w:r>
          </w:p>
        </w:tc>
      </w:tr>
    </w:tbl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A52A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A1A">
        <w:rPr>
          <w:rFonts w:ascii="Times New Roman" w:hAnsi="Times New Roman" w:cs="Times New Roman"/>
          <w:sz w:val="28"/>
          <w:szCs w:val="28"/>
        </w:rPr>
        <w:t>При значении КБЭ больше или равно 1,00 бюджетная эффективность налоговых льгот признается приемлемой (достаточной).</w:t>
      </w:r>
    </w:p>
    <w:p w:rsidR="00350C8B" w:rsidRPr="00E37CCD" w:rsidRDefault="00350C8B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50C8B" w:rsidRPr="00E37CCD" w:rsidSect="0064507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88" w:rsidRDefault="003A7988" w:rsidP="00D90D99">
      <w:pPr>
        <w:spacing w:after="0" w:line="240" w:lineRule="auto"/>
      </w:pPr>
      <w:r>
        <w:separator/>
      </w:r>
    </w:p>
  </w:endnote>
  <w:endnote w:type="continuationSeparator" w:id="0">
    <w:p w:rsidR="003A7988" w:rsidRDefault="003A7988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6" w:rsidRDefault="00935AAF">
    <w:pPr>
      <w:pStyle w:val="a9"/>
      <w:jc w:val="right"/>
    </w:pPr>
    <w:r>
      <w:fldChar w:fldCharType="begin"/>
    </w:r>
    <w:r w:rsidR="00FB1D66">
      <w:instrText>PAGE   \* MERGEFORMAT</w:instrText>
    </w:r>
    <w:r>
      <w:fldChar w:fldCharType="separate"/>
    </w:r>
    <w:r w:rsidR="009F41B7">
      <w:rPr>
        <w:noProof/>
      </w:rPr>
      <w:t>1</w:t>
    </w:r>
    <w:r>
      <w:rPr>
        <w:noProof/>
      </w:rPr>
      <w:fldChar w:fldCharType="end"/>
    </w:r>
  </w:p>
  <w:p w:rsidR="00FB1D66" w:rsidRDefault="00FB1D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88" w:rsidRDefault="003A7988" w:rsidP="00D90D99">
      <w:pPr>
        <w:spacing w:after="0" w:line="240" w:lineRule="auto"/>
      </w:pPr>
      <w:r>
        <w:separator/>
      </w:r>
    </w:p>
  </w:footnote>
  <w:footnote w:type="continuationSeparator" w:id="0">
    <w:p w:rsidR="003A7988" w:rsidRDefault="003A7988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DEE"/>
    <w:rsid w:val="000A041B"/>
    <w:rsid w:val="000D1F6F"/>
    <w:rsid w:val="000E7967"/>
    <w:rsid w:val="000F2196"/>
    <w:rsid w:val="00105D95"/>
    <w:rsid w:val="00121F67"/>
    <w:rsid w:val="00124AB3"/>
    <w:rsid w:val="001574A0"/>
    <w:rsid w:val="001637A5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C6912"/>
    <w:rsid w:val="002E53A4"/>
    <w:rsid w:val="002F60C1"/>
    <w:rsid w:val="003065C7"/>
    <w:rsid w:val="00310464"/>
    <w:rsid w:val="00315920"/>
    <w:rsid w:val="00322913"/>
    <w:rsid w:val="00333FDB"/>
    <w:rsid w:val="0034604A"/>
    <w:rsid w:val="00350C8B"/>
    <w:rsid w:val="00351C40"/>
    <w:rsid w:val="00354D16"/>
    <w:rsid w:val="003550A2"/>
    <w:rsid w:val="00366678"/>
    <w:rsid w:val="003745DF"/>
    <w:rsid w:val="003750E0"/>
    <w:rsid w:val="00376180"/>
    <w:rsid w:val="00385AD5"/>
    <w:rsid w:val="0039637A"/>
    <w:rsid w:val="003A7988"/>
    <w:rsid w:val="003B489D"/>
    <w:rsid w:val="003B706D"/>
    <w:rsid w:val="003C031F"/>
    <w:rsid w:val="003C2547"/>
    <w:rsid w:val="003D1D1C"/>
    <w:rsid w:val="003D23DC"/>
    <w:rsid w:val="003F4572"/>
    <w:rsid w:val="00402936"/>
    <w:rsid w:val="004233F0"/>
    <w:rsid w:val="0042382A"/>
    <w:rsid w:val="00427406"/>
    <w:rsid w:val="00433339"/>
    <w:rsid w:val="0043556B"/>
    <w:rsid w:val="00452338"/>
    <w:rsid w:val="0045656D"/>
    <w:rsid w:val="0047449C"/>
    <w:rsid w:val="00495133"/>
    <w:rsid w:val="004A36CF"/>
    <w:rsid w:val="004A3835"/>
    <w:rsid w:val="004A6147"/>
    <w:rsid w:val="004B23D9"/>
    <w:rsid w:val="004B45E4"/>
    <w:rsid w:val="004D4EF2"/>
    <w:rsid w:val="004E71D2"/>
    <w:rsid w:val="00512CFF"/>
    <w:rsid w:val="005167AC"/>
    <w:rsid w:val="0052005E"/>
    <w:rsid w:val="00532A42"/>
    <w:rsid w:val="005417A1"/>
    <w:rsid w:val="005460D7"/>
    <w:rsid w:val="005A4E18"/>
    <w:rsid w:val="005B7392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57DF"/>
    <w:rsid w:val="00696EB0"/>
    <w:rsid w:val="006E38E8"/>
    <w:rsid w:val="006F510D"/>
    <w:rsid w:val="007013E0"/>
    <w:rsid w:val="00711C58"/>
    <w:rsid w:val="00714E1C"/>
    <w:rsid w:val="00734328"/>
    <w:rsid w:val="007523E8"/>
    <w:rsid w:val="00767878"/>
    <w:rsid w:val="00770597"/>
    <w:rsid w:val="00771ACC"/>
    <w:rsid w:val="00784E8D"/>
    <w:rsid w:val="007938BC"/>
    <w:rsid w:val="00794FCD"/>
    <w:rsid w:val="007A46FE"/>
    <w:rsid w:val="007A76B8"/>
    <w:rsid w:val="007B6665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B4BF6"/>
    <w:rsid w:val="008D1C20"/>
    <w:rsid w:val="008D617A"/>
    <w:rsid w:val="0092486D"/>
    <w:rsid w:val="00935AAF"/>
    <w:rsid w:val="0098060A"/>
    <w:rsid w:val="009809E7"/>
    <w:rsid w:val="00990301"/>
    <w:rsid w:val="00996C59"/>
    <w:rsid w:val="0099748E"/>
    <w:rsid w:val="009C0A46"/>
    <w:rsid w:val="009C0B49"/>
    <w:rsid w:val="009C410E"/>
    <w:rsid w:val="009E0A9E"/>
    <w:rsid w:val="009F41B7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4573"/>
    <w:rsid w:val="00C267EB"/>
    <w:rsid w:val="00C30271"/>
    <w:rsid w:val="00C30D8D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A7EF7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4625"/>
    <w:rsid w:val="00E66C39"/>
    <w:rsid w:val="00E75035"/>
    <w:rsid w:val="00E81F17"/>
    <w:rsid w:val="00E82C9F"/>
    <w:rsid w:val="00EB297D"/>
    <w:rsid w:val="00EC35A2"/>
    <w:rsid w:val="00EE2D53"/>
    <w:rsid w:val="00F05D97"/>
    <w:rsid w:val="00F20A5D"/>
    <w:rsid w:val="00F34B8A"/>
    <w:rsid w:val="00F352D3"/>
    <w:rsid w:val="00F530AD"/>
    <w:rsid w:val="00F54FB8"/>
    <w:rsid w:val="00F553AE"/>
    <w:rsid w:val="00F564C6"/>
    <w:rsid w:val="00F67BB7"/>
    <w:rsid w:val="00FB1D66"/>
    <w:rsid w:val="00FB4DF9"/>
    <w:rsid w:val="00FB7B64"/>
    <w:rsid w:val="00F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user</cp:lastModifiedBy>
  <cp:revision>2</cp:revision>
  <cp:lastPrinted>2017-04-03T03:54:00Z</cp:lastPrinted>
  <dcterms:created xsi:type="dcterms:W3CDTF">2018-04-02T04:35:00Z</dcterms:created>
  <dcterms:modified xsi:type="dcterms:W3CDTF">2018-04-02T04:35:00Z</dcterms:modified>
</cp:coreProperties>
</file>